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关于组织2019年国家级一流专业建设点申报工作的通知</w:t>
      </w: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根据《教育部办公厅关于实施一流本科专业建设“双万计划”的通知》（教高厅函[2019]18号）《广东省教育厅转发教育部办公厅关于实施一流本科专业建设“双万计划”的通知》（粤教高函[2019]57号），结合我校实际，现就申报国家级一流专业建设点的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一、申报专业需具备的条件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申报专业需已通过广东省教育厅组织的新增学士学位授权评估，满足下列两类条件之一：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（一）第一类条件：同时满足以下条件的专业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1.符合《教育部办公厅关于实施一流本科专业建设“双万计划”的通知》（教高厅函[2019]18号）规定应具备的各项条件：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（1）专业定位明确。服务面向清晰，适应国家和区域经济社会发展需要，符合学校发展定位和办学方向。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（2）专业管理规范。切实落实本科专业国家标准要求，人才培养方案科学合理，教育教学管理规范有序。近3年未出现重大安全责任事故。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（3）改革成效突出。持续深化教育教学改革，教育理念先进，教学内容更新及时，方法手段不断创新，以新理念、新形态、新方法引领带动新工科和新文科建设。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（4）师资力量雄厚。不断加强师资队伍和基层教学组织建设，教育教学研究活动广泛开展，专业教学团队结构合理、整体素质水平高。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（5）培养质量一流。坚持以学生为中心，促进学生全面发展，有效激发学生学习兴趣和潜能，增强创新精神、实践能力和社会责任感，毕业生行业认可度高、社会整体评价好。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2.原则上达到《普通高等学校本科专业类教学质量国家标准》；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3.</w:t>
      </w:r>
      <w:r>
        <w:rPr>
          <w:rFonts w:hint="eastAsia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cs="Times New Roman"/>
          <w:lang w:val="en-US" w:eastAsia="zh-CN"/>
        </w:rPr>
        <w:t>十二五</w:t>
      </w:r>
      <w:r>
        <w:rPr>
          <w:rFonts w:hint="eastAsia" w:ascii="Times New Roman" w:hAnsi="Times New Roman" w:cs="Times New Roman"/>
          <w:lang w:val="en-US" w:eastAsia="zh-CN"/>
        </w:rPr>
        <w:t>”</w:t>
      </w:r>
      <w:r>
        <w:rPr>
          <w:rFonts w:hint="default" w:ascii="Times New Roman" w:hAnsi="Times New Roman" w:cs="Times New Roman"/>
          <w:lang w:val="en-US" w:eastAsia="zh-CN"/>
        </w:rPr>
        <w:t>以来，获得省级</w:t>
      </w:r>
      <w:r>
        <w:rPr>
          <w:rFonts w:hint="eastAsia" w:ascii="Times New Roman" w:hAnsi="Times New Roman" w:cs="Times New Roman"/>
          <w:lang w:val="en-US" w:eastAsia="zh-CN"/>
        </w:rPr>
        <w:t>“</w:t>
      </w:r>
      <w:r>
        <w:rPr>
          <w:rFonts w:hint="default" w:ascii="Times New Roman" w:hAnsi="Times New Roman" w:cs="Times New Roman"/>
          <w:lang w:val="en-US" w:eastAsia="zh-CN"/>
        </w:rPr>
        <w:t>质量工程</w:t>
      </w:r>
      <w:r>
        <w:rPr>
          <w:rFonts w:hint="eastAsia" w:ascii="Times New Roman" w:hAnsi="Times New Roman" w:cs="Times New Roman"/>
          <w:lang w:val="en-US" w:eastAsia="zh-CN"/>
        </w:rPr>
        <w:t>”</w:t>
      </w:r>
      <w:r>
        <w:rPr>
          <w:rFonts w:hint="default" w:ascii="Times New Roman" w:hAnsi="Times New Roman" w:cs="Times New Roman"/>
          <w:lang w:val="en-US" w:eastAsia="zh-CN"/>
        </w:rPr>
        <w:t>专业类项目立项，并且已经通过省级验收。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（二）第二类条件：具备以下条件之一的专业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1.通过国内外权威认证组织认证；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2.曾获得国家级特色专业等称号；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3.具有国家级或省级重点学科支撑。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二、工作程序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（一）学校推选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b w:val="0"/>
          <w:bCs w:val="0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在4月份学校组织2019年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“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冲一流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”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与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“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创新强校工程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”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专项资金安排与项目征集工作（见校〔2019〕11号文件）基础上，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经资格审查、专家评审论证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，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学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highlight w:val="none"/>
          <w:lang w:val="en-US" w:eastAsia="zh-CN" w:bidi="ar-SA"/>
        </w:rPr>
        <w:t>校拟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highlight w:val="none"/>
          <w:lang w:val="en-US" w:eastAsia="zh-CN" w:bidi="ar-SA"/>
        </w:rPr>
        <w:t>推荐列入学校2019年国家级一流专业培育项目申报2019年国家级一流专业建设点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4"/>
          <w:highlight w:val="none"/>
          <w:lang w:val="en-US" w:eastAsia="zh-CN" w:bidi="ar-SA"/>
        </w:rPr>
        <w:t>，并通过学校官网主页“公示公告”栏进行公示（网址：http://news.gdou.edu.cn/show.php?contentid=26999）。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（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二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）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具体的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申报安排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分两个阶段进行：第一阶段：5月25日前学校组织完成省级申报。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1.申报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专业凝练材料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申报专业按照国家级一流专业建设要求和条件，从专业定位、专业综合改革、师资队伍建设、教学质量保障体系、人才培养质量等方面凝练总结专业建设成效，明确下一步改革思路和措施，认真填写《国家级一流本科专业建设点信息采集表》（附件3）、《高校申报国家级一流本科专业建设点汇总表》（附件4），并按照《国家级一流本科专业建设点申报佐证材料清单》（附件5）准备相关的佐证材料。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fldChar w:fldCharType="begin"/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instrText xml:space="preserve"> HYPERLINK "mailto:5月17日前，各申报专业将《国家级一流本科专业建设点信息采集表》《高校申报国家级一流本科专业建设点汇总表》电子文档交教务处高教研究室（jwcgjs@126.com）。" </w:instrTex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fldChar w:fldCharType="separate"/>
      </w:r>
      <w:r>
        <w:rPr>
          <w:rStyle w:val="8"/>
          <w:rFonts w:hint="default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5月</w:t>
      </w:r>
      <w:r>
        <w:rPr>
          <w:rStyle w:val="8"/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20</w:t>
      </w:r>
      <w:r>
        <w:rPr>
          <w:rStyle w:val="8"/>
          <w:rFonts w:hint="default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日前，各申报专业将《国家级一流本科专业建设点信息采集表》《高校申报国家级一流本科专业建设点汇总表》电子文档交教务处高教研究室</w:t>
      </w:r>
      <w:r>
        <w:rPr>
          <w:rStyle w:val="8"/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（jwcgjs@126.com）。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fldChar w:fldCharType="end"/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eastAsia" w:ascii="Times New Roman" w:hAnsi="Times New Roman" w:cs="Times New Roman"/>
          <w:b/>
          <w:bCs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color w:val="auto"/>
          <w:kern w:val="2"/>
          <w:sz w:val="21"/>
          <w:szCs w:val="24"/>
          <w:lang w:val="en-US" w:eastAsia="zh-CN" w:bidi="ar-SA"/>
        </w:rPr>
        <w:t>2.学校组织专家论证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5月21日，教务处组织专家论证会议。论证会议当天，各申报专业建设点自行准备</w:t>
      </w:r>
      <w:r>
        <w:rPr>
          <w:rStyle w:val="8"/>
          <w:rFonts w:hint="default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《国家级一流本科专业建设点信息采集表》</w:t>
      </w:r>
      <w:r>
        <w:rPr>
          <w:rStyle w:val="8"/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1式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7份（A4纸双面打印），并准备汇报PPT（专业负责人汇报约10分钟），汇报提纲及内容依据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《国家级一流本科专业建设点信息采集表》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）。各申报专业根据专家论证意见和建议，修改完善申报材料。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default" w:ascii="Times New Roman" w:hAnsi="Times New Roman" w:cs="Times New Roman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21"/>
          <w:szCs w:val="24"/>
          <w:lang w:val="en-US" w:eastAsia="zh-CN" w:bidi="ar-SA"/>
        </w:rPr>
        <w:t>3.</w:t>
      </w:r>
      <w:r>
        <w:rPr>
          <w:rFonts w:hint="default" w:ascii="Times New Roman" w:hAnsi="Times New Roman" w:cs="Times New Roman"/>
          <w:b/>
          <w:bCs/>
          <w:kern w:val="2"/>
          <w:sz w:val="21"/>
          <w:szCs w:val="24"/>
          <w:lang w:val="en-US" w:eastAsia="zh-CN" w:bidi="ar-SA"/>
        </w:rPr>
        <w:t>申报专业</w:t>
      </w:r>
      <w:r>
        <w:rPr>
          <w:rFonts w:hint="eastAsia" w:ascii="Times New Roman" w:hAnsi="Times New Roman" w:cs="Times New Roman"/>
          <w:b/>
          <w:bCs/>
          <w:kern w:val="2"/>
          <w:sz w:val="21"/>
          <w:szCs w:val="24"/>
          <w:lang w:val="en-US" w:eastAsia="zh-CN" w:bidi="ar-SA"/>
        </w:rPr>
        <w:t>完成</w:t>
      </w:r>
      <w:r>
        <w:rPr>
          <w:rFonts w:hint="default" w:ascii="Times New Roman" w:hAnsi="Times New Roman" w:cs="Times New Roman"/>
          <w:b/>
          <w:bCs/>
          <w:kern w:val="2"/>
          <w:sz w:val="21"/>
          <w:szCs w:val="24"/>
          <w:lang w:val="en-US" w:eastAsia="zh-CN" w:bidi="ar-SA"/>
        </w:rPr>
        <w:t>网络申报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5月2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3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日前，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各申报专业负责人使用学校分配的账号及密码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（届时另行通知）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，登录广东省教育厅教学类项目管理平台（https://gsc.scnu.edu.cn），进入广东“双万计划”栏目进行在线申报。申报专业填报信息主要为《国家级一流本科专业建设点信息采集表》内容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，同时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上传盖章版《国家级一流本科专业建设点信息采集表》及佐证材料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（</w:t>
      </w:r>
      <w:r>
        <w:rPr>
          <w:rFonts w:hint="eastAsia"/>
        </w:rPr>
        <w:t>压缩后</w:t>
      </w:r>
      <w:r>
        <w:rPr>
          <w:rFonts w:hint="default" w:ascii="Times New Roman" w:hAnsi="Times New Roman" w:cs="Times New Roman"/>
        </w:rPr>
        <w:t>不超过40M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）。盖章版《国家级一流本科专业建设点信息采集表》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由高教室统一办理好后返回各专业。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b/>
          <w:bCs/>
          <w:kern w:val="2"/>
          <w:sz w:val="21"/>
          <w:szCs w:val="24"/>
          <w:lang w:val="en-US" w:eastAsia="zh-CN" w:bidi="ar-SA"/>
        </w:rPr>
        <w:t>4.</w:t>
      </w:r>
      <w:r>
        <w:rPr>
          <w:rFonts w:hint="default" w:ascii="Times New Roman" w:hAnsi="Times New Roman" w:cs="Times New Roman"/>
          <w:b/>
          <w:bCs/>
          <w:kern w:val="2"/>
          <w:sz w:val="21"/>
          <w:szCs w:val="24"/>
          <w:lang w:val="en-US" w:eastAsia="zh-CN" w:bidi="ar-SA"/>
        </w:rPr>
        <w:t>学校报文确认</w:t>
      </w:r>
      <w:r>
        <w:rPr>
          <w:rFonts w:hint="eastAsia" w:ascii="Times New Roman" w:hAnsi="Times New Roman" w:cs="Times New Roman"/>
          <w:b/>
          <w:bCs/>
          <w:kern w:val="2"/>
          <w:sz w:val="21"/>
          <w:szCs w:val="24"/>
          <w:lang w:val="en-US" w:eastAsia="zh-CN" w:bidi="ar-SA"/>
        </w:rPr>
        <w:t>。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5月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24-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25日，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学校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通过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广东省教育厅教学类项目管理平台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予以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核准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申报材料、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确定提交，完成网络填报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。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同时将学校报文、申报专业汇总表等材料上报广东省教育厅。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lang w:val="en-US" w:eastAsia="zh-CN"/>
        </w:rPr>
        <w:t>第二阶段：6月30日前完成国家平台的报送。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both"/>
        <w:textAlignment w:val="auto"/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6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月中旬，广东省教育厅公布入选的2019年国家级一流专业建设点申报名单。组织我校入选专业通过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“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高等教育质量监测国家数据平台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”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进行专业信息在线申报，具体事项学校另行通知。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val="en-US" w:eastAsia="zh-CN"/>
        </w:rPr>
        <w:t>三、工作要求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1.一流专业建设是当前教育部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和广东省教育厅着力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推进的一项重点工作，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也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是学校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扎实推进一流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本科教育的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重要举措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。学校将完善激励机制，将国家级、省级一流专业建设点建设成效纳入教师职称评聘、岗位聘任条件及绩效考核。</w:t>
      </w:r>
      <w:r>
        <w:rPr>
          <w:rFonts w:hint="default" w:ascii="Times New Roman" w:hAnsi="Times New Roman" w:cs="Times New Roman"/>
          <w:b w:val="0"/>
          <w:bCs w:val="0"/>
          <w:color w:val="auto"/>
          <w:kern w:val="2"/>
          <w:sz w:val="21"/>
          <w:szCs w:val="24"/>
          <w:lang w:val="en-US" w:eastAsia="zh-CN" w:bidi="ar-SA"/>
        </w:rPr>
        <w:t>各学院要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高度重视，深入学习领会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上级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教育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主管部门有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关文件精神，做好一流专业规划申报与建设工作。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2.《一流专业建设点信息采集表》填写注意事项：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（1）要充分结合教育部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“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六卓越一拔尖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”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计划2.0和新时代高教40条等文件精神，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能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反映当前高等教育教学改革热点。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（2）填写内容应实事求是，表达准确、严谨、简练。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3.工作联系人：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乔玉香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（办公电话：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2383029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）、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姜晓丹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（办公电话：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2396023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 w:ascii="Times New Roman" w:hAnsi="Times New Roman" w:cs="Times New Roman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0" w:firstLineChars="3000"/>
        <w:textAlignment w:val="auto"/>
        <w:rPr>
          <w:rFonts w:hint="eastAsia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教务处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880" w:firstLineChars="2800"/>
        <w:textAlignment w:val="auto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2019年5月15日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cs="Times New Roman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附件1：</w:t>
      </w:r>
      <w:r>
        <w:rPr>
          <w:rFonts w:hint="default" w:ascii="Times New Roman" w:hAnsi="Times New Roman" w:cs="Times New Roman"/>
          <w:lang w:val="en-US" w:eastAsia="zh-CN"/>
        </w:rPr>
        <w:t>《广东省教育厅转发教育部办公厅关于实施一流本科专业建设“双万计划”的通知》（粤教高函[2019]57号）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附件2：</w:t>
      </w:r>
      <w:r>
        <w:rPr>
          <w:rFonts w:hint="default" w:ascii="Times New Roman" w:hAnsi="Times New Roman" w:cs="Times New Roman"/>
          <w:lang w:val="en-US" w:eastAsia="zh-CN"/>
        </w:rPr>
        <w:t>《教育部办公厅关于实施一流本科专业建设“双万计划”的通知》（教高厅函[2019]18号）</w:t>
      </w:r>
    </w:p>
    <w:p>
      <w:pPr>
        <w:ind w:firstLine="420" w:firstLineChars="200"/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附件3</w:t>
      </w: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：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《国家级一流本科专业建设点信息采集表》</w:t>
      </w:r>
    </w:p>
    <w:p>
      <w:pPr>
        <w:ind w:firstLine="420" w:firstLineChars="200"/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附件4：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《高校申报国家级一流本科专业建设点汇总表》</w:t>
      </w:r>
    </w:p>
    <w:p>
      <w:pPr>
        <w:ind w:firstLine="420" w:firstLineChars="200"/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附件5：</w:t>
      </w:r>
      <w:r>
        <w:rPr>
          <w:rFonts w:hint="default" w:ascii="Times New Roman" w:hAnsi="Times New Roman" w:cs="Times New Roman"/>
          <w:b w:val="0"/>
          <w:bCs w:val="0"/>
          <w:kern w:val="2"/>
          <w:sz w:val="21"/>
          <w:szCs w:val="24"/>
          <w:lang w:val="en-US" w:eastAsia="zh-CN" w:bidi="ar-SA"/>
        </w:rPr>
        <w:t>《国家级一流本科专业建设点申报佐证材料清单》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B3F15"/>
    <w:rsid w:val="02EB3F15"/>
    <w:rsid w:val="07094A88"/>
    <w:rsid w:val="07EF695C"/>
    <w:rsid w:val="0AA66F5A"/>
    <w:rsid w:val="0C385FB8"/>
    <w:rsid w:val="0C62473E"/>
    <w:rsid w:val="0FCF1510"/>
    <w:rsid w:val="10E84622"/>
    <w:rsid w:val="14767442"/>
    <w:rsid w:val="17D77430"/>
    <w:rsid w:val="181B0E5B"/>
    <w:rsid w:val="19895234"/>
    <w:rsid w:val="1A871A21"/>
    <w:rsid w:val="1CD7386B"/>
    <w:rsid w:val="1D7943F6"/>
    <w:rsid w:val="22434D51"/>
    <w:rsid w:val="22D150BF"/>
    <w:rsid w:val="236D40B2"/>
    <w:rsid w:val="23A47B5C"/>
    <w:rsid w:val="249A376F"/>
    <w:rsid w:val="250E24D6"/>
    <w:rsid w:val="367F41DE"/>
    <w:rsid w:val="38605BFC"/>
    <w:rsid w:val="391A40DB"/>
    <w:rsid w:val="3A873005"/>
    <w:rsid w:val="3E6050A3"/>
    <w:rsid w:val="40517774"/>
    <w:rsid w:val="405E2E94"/>
    <w:rsid w:val="40E85124"/>
    <w:rsid w:val="41436938"/>
    <w:rsid w:val="432F546C"/>
    <w:rsid w:val="44E81014"/>
    <w:rsid w:val="45493590"/>
    <w:rsid w:val="49EE37A8"/>
    <w:rsid w:val="4EE074D6"/>
    <w:rsid w:val="4F003EE1"/>
    <w:rsid w:val="52C10ABD"/>
    <w:rsid w:val="549A3893"/>
    <w:rsid w:val="563F7BAD"/>
    <w:rsid w:val="565A6A33"/>
    <w:rsid w:val="56D5268A"/>
    <w:rsid w:val="57074D8A"/>
    <w:rsid w:val="58E65A04"/>
    <w:rsid w:val="5AD95DA0"/>
    <w:rsid w:val="5B116EB1"/>
    <w:rsid w:val="5C0E1768"/>
    <w:rsid w:val="5F291C4E"/>
    <w:rsid w:val="61863AD6"/>
    <w:rsid w:val="61ED339A"/>
    <w:rsid w:val="65460AB2"/>
    <w:rsid w:val="69670B01"/>
    <w:rsid w:val="6F0A6E94"/>
    <w:rsid w:val="74944040"/>
    <w:rsid w:val="75B50EF5"/>
    <w:rsid w:val="75E31ABA"/>
    <w:rsid w:val="766A1BA1"/>
    <w:rsid w:val="79BD0796"/>
    <w:rsid w:val="7F96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16"/>
      <w:szCs w:val="1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 w:firstLine="42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qFormat/>
    <w:uiPriority w:val="0"/>
    <w:rPr>
      <w:color w:val="333333"/>
      <w:u w:val="none"/>
    </w:rPr>
  </w:style>
  <w:style w:type="character" w:styleId="7">
    <w:name w:val="Emphasis"/>
    <w:basedOn w:val="5"/>
    <w:qFormat/>
    <w:uiPriority w:val="0"/>
  </w:style>
  <w:style w:type="character" w:styleId="8">
    <w:name w:val="Hyperlink"/>
    <w:basedOn w:val="5"/>
    <w:qFormat/>
    <w:uiPriority w:val="0"/>
    <w:rPr>
      <w:color w:val="333333"/>
      <w:u w:val="none"/>
    </w:rPr>
  </w:style>
  <w:style w:type="character" w:customStyle="1" w:styleId="9">
    <w:name w:val="n10"/>
    <w:basedOn w:val="5"/>
    <w:qFormat/>
    <w:uiPriority w:val="0"/>
  </w:style>
  <w:style w:type="character" w:customStyle="1" w:styleId="10">
    <w:name w:val="intro"/>
    <w:basedOn w:val="5"/>
    <w:qFormat/>
    <w:uiPriority w:val="0"/>
    <w:rPr>
      <w:sz w:val="14"/>
      <w:szCs w:val="14"/>
    </w:rPr>
  </w:style>
  <w:style w:type="character" w:customStyle="1" w:styleId="11">
    <w:name w:val="intro1"/>
    <w:basedOn w:val="5"/>
    <w:qFormat/>
    <w:uiPriority w:val="0"/>
    <w:rPr>
      <w:sz w:val="14"/>
      <w:szCs w:val="14"/>
    </w:rPr>
  </w:style>
  <w:style w:type="character" w:customStyle="1" w:styleId="12">
    <w:name w:val="intro2"/>
    <w:basedOn w:val="5"/>
    <w:qFormat/>
    <w:uiPriority w:val="0"/>
    <w:rPr>
      <w:color w:val="666666"/>
    </w:rPr>
  </w:style>
  <w:style w:type="character" w:customStyle="1" w:styleId="13">
    <w:name w:val="n9"/>
    <w:basedOn w:val="5"/>
    <w:qFormat/>
    <w:uiPriority w:val="0"/>
  </w:style>
  <w:style w:type="character" w:customStyle="1" w:styleId="14">
    <w:name w:val="n7"/>
    <w:basedOn w:val="5"/>
    <w:qFormat/>
    <w:uiPriority w:val="0"/>
    <w:rPr>
      <w:b/>
      <w:color w:val="000000"/>
      <w:sz w:val="21"/>
      <w:szCs w:val="21"/>
    </w:rPr>
  </w:style>
  <w:style w:type="character" w:customStyle="1" w:styleId="15">
    <w:name w:val="n5"/>
    <w:basedOn w:val="5"/>
    <w:qFormat/>
    <w:uiPriority w:val="0"/>
  </w:style>
  <w:style w:type="character" w:customStyle="1" w:styleId="16">
    <w:name w:val="n2"/>
    <w:basedOn w:val="5"/>
    <w:qFormat/>
    <w:uiPriority w:val="0"/>
  </w:style>
  <w:style w:type="character" w:customStyle="1" w:styleId="17">
    <w:name w:val="n3"/>
    <w:basedOn w:val="5"/>
    <w:qFormat/>
    <w:uiPriority w:val="0"/>
  </w:style>
  <w:style w:type="character" w:customStyle="1" w:styleId="18">
    <w:name w:val="n1"/>
    <w:basedOn w:val="5"/>
    <w:qFormat/>
    <w:uiPriority w:val="0"/>
  </w:style>
  <w:style w:type="character" w:customStyle="1" w:styleId="19">
    <w:name w:val="n4"/>
    <w:basedOn w:val="5"/>
    <w:qFormat/>
    <w:uiPriority w:val="0"/>
  </w:style>
  <w:style w:type="character" w:customStyle="1" w:styleId="20">
    <w:name w:val="class_name"/>
    <w:basedOn w:val="5"/>
    <w:qFormat/>
    <w:uiPriority w:val="0"/>
    <w:rPr>
      <w:sz w:val="16"/>
      <w:szCs w:val="16"/>
    </w:rPr>
  </w:style>
  <w:style w:type="character" w:customStyle="1" w:styleId="21">
    <w:name w:val="n6"/>
    <w:basedOn w:val="5"/>
    <w:qFormat/>
    <w:uiPriority w:val="0"/>
  </w:style>
  <w:style w:type="character" w:customStyle="1" w:styleId="22">
    <w:name w:val="n8"/>
    <w:basedOn w:val="5"/>
    <w:qFormat/>
    <w:uiPriority w:val="0"/>
  </w:style>
  <w:style w:type="character" w:customStyle="1" w:styleId="23">
    <w:name w:val="f14"/>
    <w:basedOn w:val="5"/>
    <w:qFormat/>
    <w:uiPriority w:val="0"/>
    <w:rPr>
      <w:b/>
      <w:color w:val="000000"/>
      <w:sz w:val="16"/>
      <w:szCs w:val="16"/>
      <w:shd w:val="clear" w:fill="E4F3F6"/>
    </w:rPr>
  </w:style>
  <w:style w:type="character" w:customStyle="1" w:styleId="24">
    <w:name w:val="f141"/>
    <w:basedOn w:val="5"/>
    <w:qFormat/>
    <w:uiPriority w:val="0"/>
    <w:rPr>
      <w:b/>
      <w:color w:val="000000"/>
      <w:sz w:val="16"/>
      <w:szCs w:val="16"/>
      <w:shd w:val="clear" w:fill="E4F3F6"/>
    </w:rPr>
  </w:style>
  <w:style w:type="character" w:customStyle="1" w:styleId="25">
    <w:name w:val="style1"/>
    <w:basedOn w:val="5"/>
    <w:qFormat/>
    <w:uiPriority w:val="0"/>
    <w:rPr>
      <w:b/>
      <w:color w:val="008000"/>
      <w:sz w:val="16"/>
      <w:szCs w:val="16"/>
    </w:rPr>
  </w:style>
  <w:style w:type="character" w:customStyle="1" w:styleId="26">
    <w:name w:val="style2"/>
    <w:basedOn w:val="5"/>
    <w:qFormat/>
    <w:uiPriority w:val="0"/>
    <w:rPr>
      <w:color w:val="000000"/>
    </w:rPr>
  </w:style>
  <w:style w:type="character" w:customStyle="1" w:styleId="27">
    <w:name w:val="infocol"/>
    <w:basedOn w:val="5"/>
    <w:qFormat/>
    <w:uiPriority w:val="0"/>
  </w:style>
  <w:style w:type="character" w:customStyle="1" w:styleId="28">
    <w:name w:val="num"/>
    <w:basedOn w:val="5"/>
    <w:qFormat/>
    <w:uiPriority w:val="0"/>
    <w:rPr>
      <w:color w:val="CC0000"/>
    </w:rPr>
  </w:style>
  <w:style w:type="character" w:customStyle="1" w:styleId="29">
    <w:name w:val="zj"/>
    <w:basedOn w:val="5"/>
    <w:qFormat/>
    <w:uiPriority w:val="0"/>
    <w:rPr>
      <w:b/>
      <w:color w:val="FF6600"/>
      <w:sz w:val="24"/>
      <w:szCs w:val="24"/>
    </w:rPr>
  </w:style>
  <w:style w:type="character" w:customStyle="1" w:styleId="30">
    <w:name w:val="redbold"/>
    <w:basedOn w:val="5"/>
    <w:qFormat/>
    <w:uiPriority w:val="0"/>
    <w:rPr>
      <w:b/>
      <w:color w:val="FF6600"/>
    </w:rPr>
  </w:style>
  <w:style w:type="character" w:customStyle="1" w:styleId="31">
    <w:name w:val="color6"/>
    <w:basedOn w:val="5"/>
    <w:qFormat/>
    <w:uiPriority w:val="0"/>
    <w:rPr>
      <w:color w:val="999999"/>
    </w:rPr>
  </w:style>
  <w:style w:type="character" w:customStyle="1" w:styleId="32">
    <w:name w:val="color61"/>
    <w:basedOn w:val="5"/>
    <w:qFormat/>
    <w:uiPriority w:val="0"/>
    <w:rPr>
      <w:color w:val="999999"/>
    </w:rPr>
  </w:style>
  <w:style w:type="character" w:customStyle="1" w:styleId="33">
    <w:name w:val="color62"/>
    <w:basedOn w:val="5"/>
    <w:qFormat/>
    <w:uiPriority w:val="0"/>
    <w:rPr>
      <w:color w:val="999999"/>
    </w:rPr>
  </w:style>
  <w:style w:type="character" w:customStyle="1" w:styleId="34">
    <w:name w:val="color63"/>
    <w:basedOn w:val="5"/>
    <w:qFormat/>
    <w:uiPriority w:val="0"/>
    <w:rPr>
      <w:color w:val="999999"/>
    </w:rPr>
  </w:style>
  <w:style w:type="character" w:customStyle="1" w:styleId="35">
    <w:name w:val="color9"/>
    <w:basedOn w:val="5"/>
    <w:qFormat/>
    <w:uiPriority w:val="0"/>
    <w:rPr>
      <w:color w:val="999999"/>
    </w:rPr>
  </w:style>
  <w:style w:type="character" w:customStyle="1" w:styleId="36">
    <w:name w:val="num2"/>
    <w:basedOn w:val="5"/>
    <w:qFormat/>
    <w:uiPriority w:val="0"/>
    <w:rPr>
      <w:color w:val="CC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2019-05-05T11:49:00Z</dcterms:created>
  <dc:creator>Administrator</dc:creator>
  <cp:lastModifiedBy>Administrator</cp:lastModifiedBy>
  <cp:lastPrinted>2019-05-15T00:35:00Z</cp:lastPrinted>
  <dcterms:modified xsi:type="dcterms:W3CDTF">2019-05-15T02:18:02Z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